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Science Applications International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001-35832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46-1932921</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12010 Sunset Hills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676-4300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SAIC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4" w:right="40" w:hanging="1199"/>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i w:val="1"/>
          <w:iCs w:val="1"/>
          <w:color w:val="auto"/>
        </w:rPr>
        <w:t>Departure of Directors or Certain Officers; Election of Directors; Appointment of Certain Officers; Compensatory Arrangements of Certain Officers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t>On November 13, 2025, Science Applications International Corporation (the “Company”) announced that in connection with an internal reorganization, David C. Ray, Executive Vice President, Space and Intelligence Business Group, will step down from his current role immediately and depart from the Company on January 30, 2026. Following his departure from the Company, Mr. Ray will receive certain severance compensation pursuant to Section 5 of the Company’s Executive Severance, Change in Control and Retirement Policy, in exchange for the execution and non-revocation of a release of claims against the Company and a two-year post-employment non-compete obligation.</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i w:val="1"/>
          <w:iCs w:val="1"/>
          <w:color w:val="auto"/>
        </w:rPr>
        <w:t>Regulation FD Disclosure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On November 13, 2025, the Company issued a press release announcing the event discussed in Item 5.02 above, the text of which is furnished as Exhibit 99.1 hereto and incorporated herein by reference. The information contained in this Item 7.01 and Exhibit 99.1 is being furnished, and shall not be deemed “filed” for purposes of Section 18 of the Securities Exchange Act of 1934, as amended (the “Exchange Act”), or otherwise subject to the liabilities under Section 18. Furthermore, the information contained in this Item 7.01 and Exhibit 99.1 shall not be deemed to be incorporated by reference into the Company’s filings under the Securities Act of 1933, as amended, or the Exchange Act.</w:t>
      </w:r>
    </w:p>
    <w:p>
      <w:pPr>
        <w:spacing w:after="0" w:line="328"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80" w:type="dxa"/>
            <w:vAlign w:val="bottom"/>
          </w:tcPr>
          <w:p>
            <w:pPr>
              <w:spacing w:after="0"/>
              <w:rPr>
                <w:sz w:val="20"/>
                <w:szCs w:val="20"/>
                <w:color w:val="auto"/>
              </w:rPr>
            </w:pPr>
          </w:p>
        </w:tc>
        <w:tc>
          <w:tcPr>
            <w:tcW w:w="9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Exhibits</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24"/>
                <w:szCs w:val="24"/>
                <w:color w:val="auto"/>
              </w:rPr>
            </w:pPr>
          </w:p>
        </w:tc>
        <w:tc>
          <w:tcPr>
            <w:tcW w:w="9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0"/>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9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4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November 13, 2025</w:t>
            </w:r>
          </w:p>
        </w:tc>
        <w:tc>
          <w:tcPr>
            <w:tcW w:w="7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64" w:right="4200" w:hanging="5464"/>
        <w:spacing w:after="0" w:line="877"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1024"/>
          </w:cols>
          <w:pgMar w:left="436"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SCIENCE APPLICATIONS INTERNATIONAL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Hilary L. Hageman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Hilary L. Hageman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Executive Vice President, General Counsel and Corporate Secretary</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93" w:right="4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SAIC ANNOUNCES ORGANIZATIONAL CHANGES INTENDED TO SIMPLIFY STRUCTURE, SHARPEN FOCUS AND DELIVER SUSTAINABLE LONG-TERM GROWTH AND SHAREHOLDER VALUE CREATION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Highlights:</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Five existing business groups will be consolidated into three business groups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business groups are Army Navy (ANG); Air Force, Space and Intelligence (AFSI); and Civilian</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restructured organization is aimed at optimizing the company’s operations and customer focus for growth and shareholder value creation</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new organizational structure will be effective January 31, 2026</w:t>
      </w:r>
    </w:p>
    <w:p>
      <w:pPr>
        <w:spacing w:after="0" w:line="227"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8"/>
          <w:szCs w:val="18"/>
          <w:color w:val="auto"/>
        </w:rPr>
        <w:t>RESTON, Va., Nov. 13, 2025 (GlobeNewswire) — Science Applications International Corporation (Nasdaq: SAIC), a premier Fortune 500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driving our nation’s digital transformation across the defense, space, intelligence, and civilian markets, today announced a strategic organizational restructuring intended to ensure the Company is well positioned to capitalize on opportunities for growth and shareholder value creation, while remaining focused on delivering near-term operational results.</w:t>
      </w:r>
    </w:p>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Effective January 31, 2026, the company’s five current business groups will be consolidated into three. The current Army and Navy business groups will be combined into a new </w:t>
      </w:r>
      <w:r>
        <w:rPr>
          <w:rFonts w:ascii="Times New Roman" w:cs="Times New Roman" w:eastAsia="Times New Roman" w:hAnsi="Times New Roman"/>
          <w:sz w:val="18"/>
          <w:szCs w:val="18"/>
          <w:b w:val="1"/>
          <w:bCs w:val="1"/>
          <w:color w:val="auto"/>
        </w:rPr>
        <w:t>Army Navy Business Group</w:t>
      </w:r>
      <w:r>
        <w:rPr>
          <w:rFonts w:ascii="Times New Roman" w:cs="Times New Roman" w:eastAsia="Times New Roman" w:hAnsi="Times New Roman"/>
          <w:sz w:val="18"/>
          <w:szCs w:val="18"/>
          <w:color w:val="auto"/>
        </w:rPr>
        <w:t xml:space="preserve"> (ANG) and the Air Force &amp; Combatant Commands, and the Space and Intelligence business groups will become the </w:t>
      </w:r>
      <w:r>
        <w:rPr>
          <w:rFonts w:ascii="Times New Roman" w:cs="Times New Roman" w:eastAsia="Times New Roman" w:hAnsi="Times New Roman"/>
          <w:sz w:val="18"/>
          <w:szCs w:val="18"/>
          <w:b w:val="1"/>
          <w:bCs w:val="1"/>
          <w:color w:val="auto"/>
        </w:rPr>
        <w:t>Air Force, Space and Intelligence Business Group</w:t>
      </w:r>
      <w:r>
        <w:rPr>
          <w:rFonts w:ascii="Times New Roman" w:cs="Times New Roman" w:eastAsia="Times New Roman" w:hAnsi="Times New Roman"/>
          <w:sz w:val="18"/>
          <w:szCs w:val="18"/>
          <w:color w:val="auto"/>
        </w:rPr>
        <w:t xml:space="preserve"> (AFSI). The </w:t>
      </w:r>
      <w:r>
        <w:rPr>
          <w:rFonts w:ascii="Times New Roman" w:cs="Times New Roman" w:eastAsia="Times New Roman" w:hAnsi="Times New Roman"/>
          <w:sz w:val="18"/>
          <w:szCs w:val="18"/>
          <w:b w:val="1"/>
          <w:bCs w:val="1"/>
          <w:color w:val="auto"/>
        </w:rPr>
        <w:t>Civilian Business Group</w:t>
      </w:r>
      <w:r>
        <w:rPr>
          <w:rFonts w:ascii="Times New Roman" w:cs="Times New Roman" w:eastAsia="Times New Roman" w:hAnsi="Times New Roman"/>
          <w:sz w:val="18"/>
          <w:szCs w:val="18"/>
          <w:color w:val="auto"/>
        </w:rPr>
        <w:t xml:space="preserve"> will remain in its present form.</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part of the organizational realignment, SAIC will restructure its Chief Innovation Office to ensure closer alignment with its business groups and the markets it serves.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“We’re making these changes to ensure that we are well positioned to capitalize on opportunities for growth and value creation, and to align our investments more closely with those opportunities,” said Interim SAIC Chief Executive Officer Jim Reagan. “By optimizing our organization for speed, flexibility and efficiency, we expect that we will be able to better serve our customers and accelerate growth.”</w:t>
      </w:r>
    </w:p>
    <w:p>
      <w:pPr>
        <w:spacing w:after="0" w:line="17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three consolidated business groups will be led by current SAIC executive vice presidents. Barbara Supplee will lead ANG, Vinnie DiFronzo will lead AFSI, and Srini Attili will continue to lead the Civilian Business Group. Josh Jackson, Executive Vice President, Army, and David Ray, Executive Vice President, Space and Intelligence, along with Chief Innovation Officer, Lauren Knausenberger, will depart SAIC to pursue other opportunities.</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behalf of myself and the SAIC Board of Directors, I want to express our deep gratitude to Josh Jackson, Lauren Knausenberger, and David Ray, and thank them for their significant contributions and dedication to advancing SAIC’s mission,” Reagan added.</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SAIC</w:t>
      </w:r>
    </w:p>
    <w:p>
      <w:pPr>
        <w:spacing w:after="0" w:line="117" w:lineRule="exact"/>
        <w:rPr>
          <w:sz w:val="20"/>
          <w:szCs w:val="20"/>
          <w:color w:val="auto"/>
        </w:rPr>
      </w:pPr>
    </w:p>
    <w:p>
      <w:pPr>
        <w:jc w:val="both"/>
        <w:ind w:right="160"/>
        <w:spacing w:after="0" w:line="230" w:lineRule="auto"/>
        <w:rPr>
          <w:sz w:val="20"/>
          <w:szCs w:val="20"/>
          <w:color w:val="auto"/>
        </w:rPr>
      </w:pPr>
      <w:r>
        <w:rPr>
          <w:rFonts w:ascii="Times New Roman" w:cs="Times New Roman" w:eastAsia="Times New Roman" w:hAnsi="Times New Roman"/>
          <w:sz w:val="18"/>
          <w:szCs w:val="18"/>
          <w:color w:val="auto"/>
        </w:rPr>
        <w:t>SAIC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premier Fortune 500 mission integrator focused on advancing the power of technology and innovation to serve and protect our world. Our robust portfolio of offerings across the defense, space, civilian and intelligence markets includes secure high-end solutions in mission IT, enterprise IT, engineering services and professional services. We integrate emerging technology, rapidly and securely, into mission critical operations that modernize and enable critical national imperatives.</w:t>
      </w:r>
    </w:p>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We are approximately 24,000 strong; driven by mission, united by purpose, and inspired by opportunities. Headquartered in Reston, Virginia, SAIC has annual revenues of approximately $7.5 billion. For more information, visit saic.com. For ongoing news, please visit our </w:t>
      </w:r>
      <w:r>
        <w:rPr>
          <w:rFonts w:ascii="Times New Roman" w:cs="Times New Roman" w:eastAsia="Times New Roman" w:hAnsi="Times New Roman"/>
          <w:sz w:val="18"/>
          <w:szCs w:val="18"/>
          <w:u w:val="single" w:color="auto"/>
          <w:color w:val="auto"/>
        </w:rPr>
        <w:t>newsroom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DeNardi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joseph.w.denardi@saic.com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Kara 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703.362.6046 | </w:t>
      </w:r>
      <w:r>
        <w:rPr>
          <w:rFonts w:ascii="Times New Roman" w:cs="Times New Roman" w:eastAsia="Times New Roman" w:hAnsi="Times New Roman"/>
          <w:sz w:val="18"/>
          <w:szCs w:val="18"/>
          <w:u w:val="single" w:color="auto"/>
          <w:color w:val="auto"/>
        </w:rPr>
        <w:t>kara.g.ross@saic.com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SAIC’s ability to realize growth opportunities as a result of the new organizational structure.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Securities and Exchange Commission (the “SEC”), which may be viewed or obtained through the Investor Relations section of our website at saic.com or on the SEC’s website at sec.gov.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2025-11-13T15:26:32Z</dcterms:created>
  <dcterms:modified xsi:type="dcterms:W3CDTF">2025-11-13T15:26:32Z</dcterms:modified>
</cp:coreProperties>
</file>